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6F" w:rsidRDefault="008F1D6F" w:rsidP="00A308B1">
      <w:pPr>
        <w:spacing w:line="480" w:lineRule="auto"/>
        <w:jc w:val="center"/>
        <w:rPr>
          <w:rFonts w:ascii="Garamond" w:hAnsi="Garamond"/>
          <w:b/>
          <w:sz w:val="32"/>
          <w:szCs w:val="32"/>
        </w:rPr>
      </w:pPr>
      <w:r>
        <w:t xml:space="preserve"> </w:t>
      </w:r>
      <w:r w:rsidRPr="00205C0D">
        <w:rPr>
          <w:rFonts w:ascii="Garamond" w:hAnsi="Garamond"/>
          <w:b/>
          <w:sz w:val="32"/>
          <w:szCs w:val="32"/>
        </w:rPr>
        <w:t xml:space="preserve">PBIS </w:t>
      </w:r>
      <w:r>
        <w:rPr>
          <w:rFonts w:ascii="Garamond" w:hAnsi="Garamond"/>
          <w:b/>
          <w:sz w:val="32"/>
          <w:szCs w:val="32"/>
        </w:rPr>
        <w:t>Behavior Minor Tracking Sheet</w:t>
      </w:r>
    </w:p>
    <w:p w:rsidR="008F1D6F" w:rsidRPr="00205C0D" w:rsidRDefault="008F1D6F" w:rsidP="00A308B1">
      <w:pPr>
        <w:spacing w:line="48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  <w:t>Cafeteria             Playground</w:t>
      </w:r>
    </w:p>
    <w:p w:rsidR="008F1D6F" w:rsidRPr="00A308B1" w:rsidRDefault="008F1D6F" w:rsidP="00A308B1">
      <w:pPr>
        <w:spacing w:line="480" w:lineRule="auto"/>
        <w:rPr>
          <w:rFonts w:ascii="Garamond" w:hAnsi="Garamond"/>
          <w:sz w:val="22"/>
          <w:szCs w:val="22"/>
        </w:rPr>
      </w:pPr>
      <w:r w:rsidRPr="00A308B1">
        <w:rPr>
          <w:rFonts w:ascii="Garamond" w:hAnsi="Garamond"/>
          <w:sz w:val="22"/>
          <w:szCs w:val="22"/>
        </w:rPr>
        <w:t>Teacher Name:_________________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A308B1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308B1">
        <w:rPr>
          <w:rFonts w:ascii="Garamond" w:hAnsi="Garamond"/>
          <w:sz w:val="22"/>
          <w:szCs w:val="22"/>
        </w:rPr>
        <w:tab/>
      </w:r>
      <w:r w:rsidRPr="00A308B1">
        <w:rPr>
          <w:rFonts w:ascii="Garamond" w:hAnsi="Garamond"/>
          <w:sz w:val="22"/>
          <w:szCs w:val="22"/>
        </w:rPr>
        <w:tab/>
        <w:t>1st</w:t>
      </w:r>
    </w:p>
    <w:p w:rsidR="008F1D6F" w:rsidRPr="00A308B1" w:rsidRDefault="008F1D6F" w:rsidP="00A308B1">
      <w:pPr>
        <w:spacing w:line="480" w:lineRule="auto"/>
        <w:rPr>
          <w:rFonts w:ascii="Garamond" w:hAnsi="Garamond"/>
          <w:sz w:val="22"/>
          <w:szCs w:val="22"/>
        </w:rPr>
      </w:pPr>
      <w:r w:rsidRPr="00A308B1">
        <w:rPr>
          <w:rFonts w:ascii="Garamond" w:hAnsi="Garamond"/>
          <w:sz w:val="22"/>
          <w:szCs w:val="22"/>
        </w:rPr>
        <w:t>Week of:______________________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A308B1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308B1">
        <w:rPr>
          <w:rFonts w:ascii="Garamond" w:hAnsi="Garamond"/>
          <w:sz w:val="22"/>
          <w:szCs w:val="22"/>
        </w:rPr>
        <w:tab/>
      </w:r>
      <w:r w:rsidRPr="00A308B1">
        <w:rPr>
          <w:rFonts w:ascii="Garamond" w:hAnsi="Garamond"/>
          <w:sz w:val="22"/>
          <w:szCs w:val="22"/>
        </w:rPr>
        <w:tab/>
        <w:t>1st</w:t>
      </w:r>
    </w:p>
    <w:p w:rsidR="008F1D6F" w:rsidRPr="00A308B1" w:rsidRDefault="008F1D6F" w:rsidP="00A308B1">
      <w:pPr>
        <w:rPr>
          <w:rFonts w:ascii="Garamond" w:hAnsi="Garamond"/>
          <w:sz w:val="22"/>
          <w:szCs w:val="22"/>
        </w:rPr>
      </w:pPr>
      <w:r w:rsidRPr="00A308B1">
        <w:rPr>
          <w:rFonts w:ascii="Garamond" w:hAnsi="Garamond"/>
          <w:sz w:val="22"/>
          <w:szCs w:val="22"/>
        </w:rPr>
        <w:t>Directions:  When bringing a child to Problem Solving for behavior this form must accompany the paperwork. Please list in the space next to the child’s name which minor behavior</w:t>
      </w:r>
      <w:r>
        <w:rPr>
          <w:rFonts w:ascii="Garamond" w:hAnsi="Garamond"/>
          <w:sz w:val="22"/>
          <w:szCs w:val="22"/>
        </w:rPr>
        <w:t>s</w:t>
      </w:r>
      <w:r w:rsidRPr="00A308B1">
        <w:rPr>
          <w:rFonts w:ascii="Garamond" w:hAnsi="Garamond"/>
          <w:sz w:val="22"/>
          <w:szCs w:val="22"/>
        </w:rPr>
        <w:t xml:space="preserve"> they have offended by writing just the minors #. </w:t>
      </w:r>
      <w:r>
        <w:rPr>
          <w:rFonts w:ascii="Garamond" w:hAnsi="Garamond"/>
          <w:sz w:val="22"/>
          <w:szCs w:val="22"/>
        </w:rPr>
        <w:t xml:space="preserve"> </w:t>
      </w:r>
      <w:r w:rsidRPr="00A308B1">
        <w:rPr>
          <w:rFonts w:ascii="Garamond" w:hAnsi="Garamond"/>
          <w:sz w:val="22"/>
          <w:szCs w:val="22"/>
        </w:rPr>
        <w:t xml:space="preserve"> </w:t>
      </w:r>
    </w:p>
    <w:tbl>
      <w:tblPr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2282"/>
        <w:gridCol w:w="2851"/>
        <w:gridCol w:w="3002"/>
      </w:tblGrid>
      <w:tr w:rsidR="008F1D6F" w:rsidTr="00FC4B99">
        <w:trPr>
          <w:trHeight w:val="79"/>
        </w:trPr>
        <w:tc>
          <w:tcPr>
            <w:tcW w:w="2988" w:type="dxa"/>
          </w:tcPr>
          <w:p w:rsidR="008F1D6F" w:rsidRPr="00FC4B99" w:rsidRDefault="008F1D6F" w:rsidP="00FC4B99">
            <w:pPr>
              <w:pStyle w:val="ListParagraph"/>
              <w:tabs>
                <w:tab w:val="left" w:pos="0"/>
              </w:tabs>
              <w:ind w:left="-90" w:right="8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1.Playground behavior*:</w:t>
            </w:r>
          </w:p>
        </w:tc>
        <w:tc>
          <w:tcPr>
            <w:tcW w:w="2282" w:type="dxa"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6d. Refusing to do work: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72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11. Running in the hallway, cafeteria, classroom: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54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18. Dress code:</w:t>
            </w:r>
          </w:p>
        </w:tc>
      </w:tr>
      <w:tr w:rsidR="008F1D6F" w:rsidTr="00FC4B99">
        <w:trPr>
          <w:trHeight w:val="39"/>
        </w:trPr>
        <w:tc>
          <w:tcPr>
            <w:tcW w:w="2988" w:type="dxa"/>
          </w:tcPr>
          <w:p w:rsidR="008F1D6F" w:rsidRPr="00FC4B99" w:rsidRDefault="008F1D6F" w:rsidP="00FC4B99">
            <w:pPr>
              <w:pStyle w:val="ListParagraph"/>
              <w:tabs>
                <w:tab w:val="left" w:pos="-180"/>
                <w:tab w:val="left" w:pos="0"/>
              </w:tabs>
              <w:ind w:left="-90" w:righ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2.Bad language*:</w:t>
            </w:r>
          </w:p>
        </w:tc>
        <w:tc>
          <w:tcPr>
            <w:tcW w:w="2282" w:type="dxa"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6e. Climbing on bench: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72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12. Loud voices: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54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19. Electronic violation:</w:t>
            </w:r>
          </w:p>
        </w:tc>
      </w:tr>
      <w:tr w:rsidR="008F1D6F" w:rsidTr="00FC4B99">
        <w:trPr>
          <w:trHeight w:val="75"/>
        </w:trPr>
        <w:tc>
          <w:tcPr>
            <w:tcW w:w="2988" w:type="dxa"/>
          </w:tcPr>
          <w:p w:rsidR="008F1D6F" w:rsidRPr="00FC4B99" w:rsidRDefault="008F1D6F" w:rsidP="00FC4B99">
            <w:pPr>
              <w:pStyle w:val="ListParagraph"/>
              <w:tabs>
                <w:tab w:val="left" w:pos="0"/>
              </w:tabs>
              <w:ind w:left="-90" w:right="8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3. Hitting*:</w:t>
            </w:r>
          </w:p>
        </w:tc>
        <w:tc>
          <w:tcPr>
            <w:tcW w:w="2282" w:type="dxa"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6f.Touching other peoples  food: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72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12a. Excessive talking: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72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20. Forgery:</w:t>
            </w:r>
          </w:p>
        </w:tc>
      </w:tr>
      <w:tr w:rsidR="008F1D6F" w:rsidTr="00FC4B99">
        <w:trPr>
          <w:trHeight w:val="70"/>
        </w:trPr>
        <w:tc>
          <w:tcPr>
            <w:tcW w:w="2988" w:type="dxa"/>
          </w:tcPr>
          <w:p w:rsidR="008F1D6F" w:rsidRPr="00FC4B99" w:rsidRDefault="008F1D6F" w:rsidP="00FC4B99">
            <w:pPr>
              <w:pStyle w:val="ListParagraph"/>
              <w:tabs>
                <w:tab w:val="left" w:pos="0"/>
              </w:tabs>
              <w:ind w:left="-90" w:right="8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4.Throwing items*:</w:t>
            </w:r>
          </w:p>
        </w:tc>
        <w:tc>
          <w:tcPr>
            <w:tcW w:w="2282" w:type="dxa"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6g. Not lining up: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72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12b. Interrupting: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21. Back-talk towards adults:</w:t>
            </w:r>
          </w:p>
        </w:tc>
      </w:tr>
      <w:tr w:rsidR="008F1D6F" w:rsidTr="00FC4B99">
        <w:trPr>
          <w:trHeight w:val="88"/>
        </w:trPr>
        <w:tc>
          <w:tcPr>
            <w:tcW w:w="2988" w:type="dxa"/>
          </w:tcPr>
          <w:p w:rsidR="008F1D6F" w:rsidRPr="00FC4B99" w:rsidRDefault="008F1D6F" w:rsidP="00FC4B99">
            <w:pPr>
              <w:tabs>
                <w:tab w:val="left" w:pos="-90"/>
                <w:tab w:val="left" w:pos="1080"/>
              </w:tabs>
              <w:ind w:left="-90" w:right="-11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5.Playing in the bathroom*:</w:t>
            </w:r>
          </w:p>
        </w:tc>
        <w:tc>
          <w:tcPr>
            <w:tcW w:w="2282" w:type="dxa"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6h. Talking after echo clap: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13. Cheating: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22. Misbehaving for substitute:</w:t>
            </w:r>
          </w:p>
        </w:tc>
      </w:tr>
      <w:tr w:rsidR="008F1D6F" w:rsidTr="00FC4B99">
        <w:trPr>
          <w:trHeight w:val="79"/>
        </w:trPr>
        <w:tc>
          <w:tcPr>
            <w:tcW w:w="2988" w:type="dxa"/>
          </w:tcPr>
          <w:p w:rsidR="008F1D6F" w:rsidRPr="00FC4B99" w:rsidRDefault="008F1D6F" w:rsidP="00FC4B99">
            <w:pPr>
              <w:ind w:left="-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6. Not following directions:</w:t>
            </w:r>
          </w:p>
        </w:tc>
        <w:tc>
          <w:tcPr>
            <w:tcW w:w="2282" w:type="dxa"/>
          </w:tcPr>
          <w:p w:rsidR="008F1D6F" w:rsidRPr="00FC4B99" w:rsidRDefault="008F1D6F" w:rsidP="00E74C41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7.Hurtful feelings towards others: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126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14. Lying: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23.Name calling:</w:t>
            </w:r>
          </w:p>
        </w:tc>
      </w:tr>
      <w:tr w:rsidR="008F1D6F" w:rsidTr="00FC4B99">
        <w:trPr>
          <w:trHeight w:val="93"/>
        </w:trPr>
        <w:tc>
          <w:tcPr>
            <w:tcW w:w="2988" w:type="dxa"/>
          </w:tcPr>
          <w:p w:rsidR="008F1D6F" w:rsidRPr="00FC4B99" w:rsidRDefault="008F1D6F" w:rsidP="00FC4B99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6a. Blatantly doing something:</w:t>
            </w:r>
          </w:p>
        </w:tc>
        <w:tc>
          <w:tcPr>
            <w:tcW w:w="2282" w:type="dxa"/>
          </w:tcPr>
          <w:p w:rsidR="008F1D6F" w:rsidRPr="00FC4B99" w:rsidRDefault="008F1D6F" w:rsidP="00E74C41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8.Tattling: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100" w:hanging="126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C15. Wandering the halls: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24. Toys/non-school materials:</w:t>
            </w:r>
          </w:p>
        </w:tc>
      </w:tr>
      <w:tr w:rsidR="008F1D6F" w:rsidTr="00FC4B99">
        <w:trPr>
          <w:trHeight w:val="117"/>
        </w:trPr>
        <w:tc>
          <w:tcPr>
            <w:tcW w:w="2988" w:type="dxa"/>
          </w:tcPr>
          <w:p w:rsidR="008F1D6F" w:rsidRPr="00FC4B99" w:rsidRDefault="008F1D6F" w:rsidP="00FC4B99">
            <w:pPr>
              <w:ind w:left="-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6b. Not following classroom rules</w:t>
            </w:r>
            <w:r>
              <w:rPr>
                <w:rFonts w:ascii="Arial Narrow" w:hAnsi="Arial Narrow"/>
                <w:sz w:val="20"/>
                <w:szCs w:val="20"/>
              </w:rPr>
              <w:t>/routines</w:t>
            </w:r>
            <w:r w:rsidRPr="00FC4B9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82" w:type="dxa"/>
          </w:tcPr>
          <w:p w:rsidR="008F1D6F" w:rsidRPr="00FC4B99" w:rsidRDefault="008F1D6F" w:rsidP="00E74C41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9.Kicking (non-purposeful):</w:t>
            </w:r>
          </w:p>
        </w:tc>
        <w:tc>
          <w:tcPr>
            <w:tcW w:w="2851" w:type="dxa"/>
          </w:tcPr>
          <w:p w:rsidR="008F1D6F" w:rsidRPr="00FC4B99" w:rsidRDefault="008F1D6F" w:rsidP="00E74C41">
            <w:pPr>
              <w:ind w:left="-126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16. Forgetting supplies (not  ready for school):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25. Writing on school property:</w:t>
            </w:r>
          </w:p>
        </w:tc>
      </w:tr>
      <w:tr w:rsidR="008F1D6F" w:rsidTr="00FC4B99">
        <w:trPr>
          <w:trHeight w:val="58"/>
        </w:trPr>
        <w:tc>
          <w:tcPr>
            <w:tcW w:w="2988" w:type="dxa"/>
            <w:vMerge w:val="restart"/>
          </w:tcPr>
          <w:p w:rsidR="008F1D6F" w:rsidRPr="00FC4B99" w:rsidRDefault="008F1D6F" w:rsidP="00FC4B99">
            <w:pPr>
              <w:ind w:left="-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6c. Blatant disrespect:</w:t>
            </w:r>
          </w:p>
        </w:tc>
        <w:tc>
          <w:tcPr>
            <w:tcW w:w="2282" w:type="dxa"/>
            <w:vMerge w:val="restart"/>
          </w:tcPr>
          <w:p w:rsidR="008F1D6F" w:rsidRPr="00FC4B99" w:rsidRDefault="008F1D6F" w:rsidP="00E74C41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10.Pinching:</w:t>
            </w:r>
          </w:p>
        </w:tc>
        <w:tc>
          <w:tcPr>
            <w:tcW w:w="2851" w:type="dxa"/>
            <w:vMerge w:val="restart"/>
          </w:tcPr>
          <w:p w:rsidR="008F1D6F" w:rsidRPr="00FC4B99" w:rsidRDefault="008F1D6F" w:rsidP="00E74C41">
            <w:pPr>
              <w:ind w:left="-126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17. Messy hallways:</w:t>
            </w:r>
          </w:p>
        </w:tc>
        <w:tc>
          <w:tcPr>
            <w:tcW w:w="3002" w:type="dxa"/>
          </w:tcPr>
          <w:p w:rsidR="008F1D6F" w:rsidRPr="00FC4B99" w:rsidRDefault="008F1D6F" w:rsidP="00E74C4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C4B99">
              <w:rPr>
                <w:rFonts w:ascii="Arial Narrow" w:hAnsi="Arial Narrow"/>
                <w:sz w:val="20"/>
                <w:szCs w:val="20"/>
              </w:rPr>
              <w:t>26. Spitting:</w:t>
            </w:r>
          </w:p>
        </w:tc>
      </w:tr>
      <w:tr w:rsidR="008F1D6F" w:rsidTr="00FC4B99">
        <w:trPr>
          <w:trHeight w:val="58"/>
        </w:trPr>
        <w:tc>
          <w:tcPr>
            <w:tcW w:w="2988" w:type="dxa"/>
            <w:vMerge/>
          </w:tcPr>
          <w:p w:rsidR="008F1D6F" w:rsidRPr="00FC4B99" w:rsidRDefault="008F1D6F" w:rsidP="00FC4B99">
            <w:pPr>
              <w:ind w:left="-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8F1D6F" w:rsidRPr="00FC4B99" w:rsidRDefault="008F1D6F" w:rsidP="00FC4B99">
            <w:pPr>
              <w:ind w:hanging="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8F1D6F" w:rsidRPr="00FC4B99" w:rsidRDefault="008F1D6F" w:rsidP="00FC4B99">
            <w:pPr>
              <w:ind w:left="-1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2" w:type="dxa"/>
          </w:tcPr>
          <w:p w:rsidR="008F1D6F" w:rsidRPr="00FC4B99" w:rsidRDefault="008F1D6F" w:rsidP="00FC4B9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F1D6F" w:rsidRDefault="008F1D6F"/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1841"/>
        <w:gridCol w:w="1841"/>
        <w:gridCol w:w="1841"/>
        <w:gridCol w:w="1841"/>
        <w:gridCol w:w="1841"/>
      </w:tblGrid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Students Name</w:t>
            </w:r>
          </w:p>
        </w:tc>
        <w:tc>
          <w:tcPr>
            <w:tcW w:w="1841" w:type="dxa"/>
          </w:tcPr>
          <w:p w:rsidR="008F1D6F" w:rsidRPr="00FC4B99" w:rsidRDefault="008F1D6F" w:rsidP="00FC4B99">
            <w:pPr>
              <w:jc w:val="center"/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841" w:type="dxa"/>
          </w:tcPr>
          <w:p w:rsidR="008F1D6F" w:rsidRPr="00FC4B99" w:rsidRDefault="008F1D6F" w:rsidP="00FC4B99">
            <w:pPr>
              <w:jc w:val="center"/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841" w:type="dxa"/>
          </w:tcPr>
          <w:p w:rsidR="008F1D6F" w:rsidRPr="00FC4B99" w:rsidRDefault="008F1D6F" w:rsidP="00FC4B99">
            <w:pPr>
              <w:jc w:val="center"/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841" w:type="dxa"/>
          </w:tcPr>
          <w:p w:rsidR="008F1D6F" w:rsidRPr="00FC4B99" w:rsidRDefault="008F1D6F" w:rsidP="00FC4B99">
            <w:pPr>
              <w:jc w:val="center"/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841" w:type="dxa"/>
          </w:tcPr>
          <w:p w:rsidR="008F1D6F" w:rsidRPr="00FC4B99" w:rsidRDefault="008F1D6F" w:rsidP="00FC4B99">
            <w:pPr>
              <w:jc w:val="center"/>
              <w:rPr>
                <w:b/>
                <w:sz w:val="22"/>
                <w:szCs w:val="22"/>
              </w:rPr>
            </w:pPr>
            <w:r w:rsidRPr="00FC4B99">
              <w:rPr>
                <w:b/>
                <w:sz w:val="22"/>
                <w:szCs w:val="22"/>
              </w:rPr>
              <w:t>Friday</w:t>
            </w: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0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0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0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0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  <w:tr w:rsidR="008F1D6F" w:rsidTr="00FC4B99">
        <w:trPr>
          <w:trHeight w:val="327"/>
        </w:trPr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F1D6F" w:rsidRPr="00FC4B99" w:rsidRDefault="008F1D6F">
            <w:pPr>
              <w:rPr>
                <w:sz w:val="22"/>
                <w:szCs w:val="22"/>
              </w:rPr>
            </w:pPr>
          </w:p>
        </w:tc>
      </w:tr>
    </w:tbl>
    <w:p w:rsidR="008F1D6F" w:rsidRDefault="008F1D6F">
      <w:r>
        <w:t>Revised: 8/15/12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entered_______</w:t>
      </w:r>
    </w:p>
    <w:sectPr w:rsidR="008F1D6F" w:rsidSect="003E636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4B38"/>
    <w:multiLevelType w:val="hybridMultilevel"/>
    <w:tmpl w:val="8B30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8B1"/>
    <w:rsid w:val="00205C0D"/>
    <w:rsid w:val="00334387"/>
    <w:rsid w:val="003D3386"/>
    <w:rsid w:val="003E636C"/>
    <w:rsid w:val="004E38E2"/>
    <w:rsid w:val="005D09E9"/>
    <w:rsid w:val="00655D59"/>
    <w:rsid w:val="00717193"/>
    <w:rsid w:val="0071741B"/>
    <w:rsid w:val="0072572C"/>
    <w:rsid w:val="00793C09"/>
    <w:rsid w:val="00807D66"/>
    <w:rsid w:val="008F1D6F"/>
    <w:rsid w:val="00930B34"/>
    <w:rsid w:val="00A26721"/>
    <w:rsid w:val="00A308B1"/>
    <w:rsid w:val="00C87CB9"/>
    <w:rsid w:val="00D96734"/>
    <w:rsid w:val="00E74C41"/>
    <w:rsid w:val="00FC30D9"/>
    <w:rsid w:val="00FC4B99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B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8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234</Words>
  <Characters>1336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PBIS Behavior Minor Tracking Sheet</dc:title>
  <dc:subject/>
  <dc:creator>The Pletsch Family</dc:creator>
  <cp:keywords/>
  <dc:description/>
  <cp:lastModifiedBy>wtemplate</cp:lastModifiedBy>
  <cp:revision>2</cp:revision>
  <cp:lastPrinted>2012-08-19T23:18:00Z</cp:lastPrinted>
  <dcterms:created xsi:type="dcterms:W3CDTF">2012-08-19T23:19:00Z</dcterms:created>
  <dcterms:modified xsi:type="dcterms:W3CDTF">2012-08-19T23:19:00Z</dcterms:modified>
</cp:coreProperties>
</file>